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EB" w:rsidRPr="002E4714" w:rsidRDefault="002E4714" w:rsidP="00707799">
      <w:pPr>
        <w:spacing w:before="75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E4714">
        <w:rPr>
          <w:rFonts w:ascii="Times New Roman" w:eastAsia="Times New Roman" w:hAnsi="Times New Roman" w:cs="Times New Roman"/>
          <w:b/>
          <w:caps/>
          <w:sz w:val="32"/>
          <w:szCs w:val="32"/>
        </w:rPr>
        <w:t>Q.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C866EB" w:rsidRPr="00C866EB">
        <w:rPr>
          <w:rFonts w:ascii="Times New Roman" w:eastAsia="Times New Roman" w:hAnsi="Times New Roman" w:cs="Times New Roman"/>
          <w:b/>
          <w:caps/>
          <w:sz w:val="24"/>
          <w:szCs w:val="24"/>
        </w:rPr>
        <w:t>HOW DO YOU KNOW IF YOU'VE MADE A GOOD DECISION?</w:t>
      </w:r>
    </w:p>
    <w:p w:rsidR="00707799" w:rsidRPr="002E4714" w:rsidRDefault="00707799" w:rsidP="00707799">
      <w:pPr>
        <w:spacing w:before="75"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33ECA" w:rsidRPr="002E4714" w:rsidRDefault="00707799">
      <w:pPr>
        <w:rPr>
          <w:rFonts w:ascii="Times New Roman" w:hAnsi="Times New Roman" w:cs="Times New Roman"/>
          <w:sz w:val="24"/>
          <w:szCs w:val="24"/>
        </w:rPr>
      </w:pPr>
      <w:r w:rsidRPr="002E4714">
        <w:rPr>
          <w:rFonts w:ascii="Times New Roman" w:hAnsi="Times New Roman" w:cs="Times New Roman"/>
          <w:sz w:val="24"/>
          <w:szCs w:val="24"/>
        </w:rPr>
        <w:t xml:space="preserve">Thanks Mitch for the </w:t>
      </w:r>
      <w:r w:rsidRPr="002E4714">
        <w:rPr>
          <w:rFonts w:ascii="Times New Roman" w:hAnsi="Times New Roman" w:cs="Times New Roman"/>
          <w:i/>
          <w:sz w:val="24"/>
          <w:szCs w:val="24"/>
        </w:rPr>
        <w:t xml:space="preserve">“Head Scratcher!” </w:t>
      </w:r>
      <w:r w:rsidRPr="002E4714">
        <w:rPr>
          <w:rFonts w:ascii="Times New Roman" w:hAnsi="Times New Roman" w:cs="Times New Roman"/>
          <w:sz w:val="24"/>
          <w:szCs w:val="24"/>
        </w:rPr>
        <w:t>challenge!</w:t>
      </w:r>
    </w:p>
    <w:p w:rsidR="00707799" w:rsidRPr="002E4714" w:rsidRDefault="00707799">
      <w:pPr>
        <w:rPr>
          <w:rFonts w:ascii="Times New Roman" w:hAnsi="Times New Roman" w:cs="Times New Roman"/>
          <w:i/>
          <w:sz w:val="24"/>
          <w:szCs w:val="24"/>
        </w:rPr>
      </w:pPr>
      <w:r w:rsidRPr="002E4714">
        <w:rPr>
          <w:rFonts w:ascii="Times New Roman" w:hAnsi="Times New Roman" w:cs="Times New Roman"/>
          <w:sz w:val="24"/>
          <w:szCs w:val="24"/>
        </w:rPr>
        <w:t xml:space="preserve">First, I suggest we lose the word </w:t>
      </w:r>
      <w:r w:rsidRPr="002E4714">
        <w:rPr>
          <w:rFonts w:ascii="Times New Roman" w:hAnsi="Times New Roman" w:cs="Times New Roman"/>
          <w:i/>
          <w:sz w:val="24"/>
          <w:szCs w:val="24"/>
        </w:rPr>
        <w:t>“Good.”</w:t>
      </w:r>
    </w:p>
    <w:p w:rsidR="00707799" w:rsidRPr="002E4714" w:rsidRDefault="00707799">
      <w:pPr>
        <w:rPr>
          <w:rFonts w:ascii="Times New Roman" w:hAnsi="Times New Roman" w:cs="Times New Roman"/>
          <w:sz w:val="24"/>
          <w:szCs w:val="24"/>
        </w:rPr>
      </w:pPr>
      <w:r w:rsidRPr="002E4714">
        <w:rPr>
          <w:rFonts w:ascii="Times New Roman" w:hAnsi="Times New Roman" w:cs="Times New Roman"/>
          <w:sz w:val="24"/>
          <w:szCs w:val="24"/>
        </w:rPr>
        <w:t xml:space="preserve">Next, as I </w:t>
      </w:r>
      <w:r w:rsidR="001E7AF0" w:rsidRPr="002E4714">
        <w:rPr>
          <w:rFonts w:ascii="Times New Roman" w:hAnsi="Times New Roman" w:cs="Times New Roman"/>
          <w:sz w:val="24"/>
          <w:szCs w:val="24"/>
        </w:rPr>
        <w:t>understand</w:t>
      </w:r>
      <w:r w:rsidRPr="002E4714">
        <w:rPr>
          <w:rFonts w:ascii="Times New Roman" w:hAnsi="Times New Roman" w:cs="Times New Roman"/>
          <w:sz w:val="24"/>
          <w:szCs w:val="24"/>
        </w:rPr>
        <w:t xml:space="preserve"> the application for this decision is in a somewhat uncommon, less </w:t>
      </w:r>
      <w:r w:rsidR="001E7AF0" w:rsidRPr="002E4714">
        <w:rPr>
          <w:rFonts w:ascii="Times New Roman" w:hAnsi="Times New Roman" w:cs="Times New Roman"/>
          <w:sz w:val="24"/>
          <w:szCs w:val="24"/>
        </w:rPr>
        <w:t>anticipated</w:t>
      </w:r>
      <w:r w:rsidRPr="002E4714">
        <w:rPr>
          <w:rFonts w:ascii="Times New Roman" w:hAnsi="Times New Roman" w:cs="Times New Roman"/>
          <w:sz w:val="24"/>
          <w:szCs w:val="24"/>
        </w:rPr>
        <w:t xml:space="preserve"> situation</w:t>
      </w:r>
      <w:r w:rsidR="001E7AF0" w:rsidRPr="002E4714">
        <w:rPr>
          <w:rFonts w:ascii="Times New Roman" w:hAnsi="Times New Roman" w:cs="Times New Roman"/>
          <w:sz w:val="24"/>
          <w:szCs w:val="24"/>
        </w:rPr>
        <w:t xml:space="preserve">, it suggests going forward with </w:t>
      </w:r>
      <w:r w:rsidR="001E7AF0" w:rsidRPr="002E4714">
        <w:rPr>
          <w:rFonts w:ascii="Times New Roman" w:hAnsi="Times New Roman" w:cs="Times New Roman"/>
          <w:i/>
          <w:sz w:val="24"/>
          <w:szCs w:val="24"/>
        </w:rPr>
        <w:t>“Baby Steps”</w:t>
      </w:r>
      <w:r w:rsidR="001E7AF0" w:rsidRPr="002E4714">
        <w:rPr>
          <w:rFonts w:ascii="Times New Roman" w:hAnsi="Times New Roman" w:cs="Times New Roman"/>
          <w:sz w:val="24"/>
          <w:szCs w:val="24"/>
        </w:rPr>
        <w:t xml:space="preserve"> and lose any </w:t>
      </w:r>
      <w:r w:rsidR="001E7AF0" w:rsidRPr="002E4714">
        <w:rPr>
          <w:rFonts w:ascii="Times New Roman" w:hAnsi="Times New Roman" w:cs="Times New Roman"/>
          <w:i/>
          <w:sz w:val="24"/>
          <w:szCs w:val="24"/>
        </w:rPr>
        <w:t>“Just do it!”</w:t>
      </w:r>
      <w:r w:rsidR="001E7AF0" w:rsidRPr="002E4714">
        <w:rPr>
          <w:rFonts w:ascii="Times New Roman" w:hAnsi="Times New Roman" w:cs="Times New Roman"/>
          <w:sz w:val="24"/>
          <w:szCs w:val="24"/>
        </w:rPr>
        <w:t xml:space="preserve"> mentality.</w:t>
      </w:r>
    </w:p>
    <w:p w:rsidR="001E7AF0" w:rsidRPr="002E4714" w:rsidRDefault="00532273">
      <w:pPr>
        <w:rPr>
          <w:rFonts w:ascii="Times New Roman" w:hAnsi="Times New Roman" w:cs="Times New Roman"/>
          <w:sz w:val="24"/>
          <w:szCs w:val="24"/>
        </w:rPr>
      </w:pPr>
      <w:r w:rsidRPr="002E4714">
        <w:rPr>
          <w:rFonts w:ascii="Times New Roman" w:hAnsi="Times New Roman" w:cs="Times New Roman"/>
          <w:sz w:val="24"/>
          <w:szCs w:val="24"/>
        </w:rPr>
        <w:t>Seems like a valid approach</w:t>
      </w:r>
      <w:r w:rsidR="002E4714" w:rsidRPr="002E4714">
        <w:rPr>
          <w:rFonts w:ascii="Times New Roman" w:hAnsi="Times New Roman" w:cs="Times New Roman"/>
          <w:sz w:val="24"/>
          <w:szCs w:val="24"/>
        </w:rPr>
        <w:t xml:space="preserve"> to begin to better understand what this known-unknown is about would suggest use </w:t>
      </w:r>
      <w:r w:rsidR="002E4714">
        <w:rPr>
          <w:rFonts w:ascii="Times New Roman" w:hAnsi="Times New Roman" w:cs="Times New Roman"/>
          <w:sz w:val="24"/>
          <w:szCs w:val="24"/>
        </w:rPr>
        <w:t xml:space="preserve">of </w:t>
      </w:r>
      <w:r w:rsidR="002E4714" w:rsidRPr="002E4714">
        <w:rPr>
          <w:rFonts w:ascii="Times New Roman" w:hAnsi="Times New Roman" w:cs="Times New Roman"/>
          <w:sz w:val="24"/>
          <w:szCs w:val="24"/>
        </w:rPr>
        <w:t>the Deming Plan-&gt;Do-&gt;Study-&gt; Act approach with the initial pilot</w:t>
      </w:r>
      <w:r w:rsidR="002E4714">
        <w:rPr>
          <w:rFonts w:ascii="Times New Roman" w:hAnsi="Times New Roman" w:cs="Times New Roman"/>
          <w:sz w:val="24"/>
          <w:szCs w:val="24"/>
        </w:rPr>
        <w:t>.</w:t>
      </w:r>
      <w:r w:rsidR="002E4714" w:rsidRPr="002E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14" w:rsidRDefault="002E4714">
      <w:r>
        <w:rPr>
          <w:noProof/>
        </w:rPr>
        <w:drawing>
          <wp:inline distT="0" distB="0" distL="0" distR="0">
            <wp:extent cx="3878580" cy="4251960"/>
            <wp:effectExtent l="0" t="0" r="7620" b="0"/>
            <wp:docPr id="1" name="Picture 1" descr="State Public Health | AS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ublic Health | AST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AF0" w:rsidRDefault="001E7AF0"/>
    <w:p w:rsidR="00707799" w:rsidRDefault="002E4714">
      <w:r>
        <w:t>As the study group’s level of understanding increases, the boundaries for the PDSA application increase.</w:t>
      </w:r>
    </w:p>
    <w:p w:rsidR="002E4714" w:rsidRDefault="002E4714">
      <w:r>
        <w:t>Stay Healthy1</w:t>
      </w:r>
    </w:p>
    <w:p w:rsidR="002E4714" w:rsidRDefault="002E4714">
      <w:r>
        <w:t>Cheers,</w:t>
      </w:r>
    </w:p>
    <w:p w:rsidR="002E4714" w:rsidRDefault="002E4714">
      <w:r>
        <w:t>Bill</w:t>
      </w:r>
    </w:p>
    <w:p w:rsidR="002E4714" w:rsidRPr="002E4714" w:rsidRDefault="002E4714">
      <w:pPr>
        <w:rPr>
          <w:i/>
        </w:rPr>
      </w:pPr>
      <w:r>
        <w:lastRenderedPageBreak/>
        <w:t xml:space="preserve">p.s. The decision group’s usual people-challenge when working incrementally are the </w:t>
      </w:r>
      <w:r w:rsidRPr="002E4714">
        <w:rPr>
          <w:i/>
        </w:rPr>
        <w:t>“I get it now, let’s</w:t>
      </w:r>
      <w:r>
        <w:rPr>
          <w:i/>
        </w:rPr>
        <w:t xml:space="preserve"> just do it!”</w:t>
      </w:r>
    </w:p>
    <w:sectPr w:rsidR="002E4714" w:rsidRPr="002E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B"/>
    <w:rsid w:val="001E7AF0"/>
    <w:rsid w:val="002E4714"/>
    <w:rsid w:val="00333ECA"/>
    <w:rsid w:val="00532273"/>
    <w:rsid w:val="00707799"/>
    <w:rsid w:val="00C866EB"/>
    <w:rsid w:val="00E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1FBF"/>
  <w15:chartTrackingRefBased/>
  <w15:docId w15:val="{2952B941-5A7D-41FA-9A2F-DCCEE66D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2021-03-18T16:11:00Z</dcterms:created>
  <dcterms:modified xsi:type="dcterms:W3CDTF">2021-03-18T16:11:00Z</dcterms:modified>
</cp:coreProperties>
</file>